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42AC" w:rsidRDefault="00E430F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Трэнды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 выклікі сучаснай адукацыі</w:t>
      </w:r>
    </w:p>
    <w:p w14:paraId="00000003" w14:textId="40BBE76B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У якасці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ілюстратыўнага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прыкладу, можна разгледзець графік «Гонка паміж тэхналогіямі і адукацыяй». На якім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паказана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што сацыяльныя катаклізмы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industrial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revolution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і выкліканы імі «сацыяльны боль»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адбываюцца ў тым выпадку, калі развіццё тэхналогій (чырвоны колер) апераджае развіццё адукацыі (сіні колер). Для скарачэння перыяду «сацыял</w:t>
      </w:r>
      <w:r>
        <w:rPr>
          <w:rFonts w:ascii="Times New Roman" w:eastAsia="Times New Roman" w:hAnsi="Times New Roman" w:cs="Times New Roman"/>
          <w:sz w:val="28"/>
          <w:szCs w:val="28"/>
        </w:rPr>
        <w:t>ьнага болю» і павелічэння перыяду «дабрабыту»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prosperity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сістэма адукацыі павінна трансфармавацца. На дадзены момант на першы план у гэтай трансфармацыі выходзяць этычныя пытанні выкарыстання ведаў і навыкаў, якімі мы валодаем.</w:t>
      </w:r>
    </w:p>
    <w:p w14:paraId="00000004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Вынікі даследавання PISA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022</w:t>
      </w:r>
    </w:p>
    <w:p w14:paraId="00000005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PISA 2022 правярала кампетэнцыі амаль 700 000 15-гадовых навучэнцаў з 81 краіны-члена АЭСР і краін-партнёраў па матэматыцы, чытанню і прыродазнаўству (Беларусь у даследаванні 2022 года не ўдзельнічала). Гэта даследаванне мела ў прыярытэце матэматыку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першым, у якім сабраны звесткі аб паспяховасці, дабрабыце і роўнасці навучэнцаў да і пасля пандэміі COVID-19.</w:t>
      </w:r>
    </w:p>
    <w:p w14:paraId="00000006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цэлым даследаванне PISA 2022 зафіксавала беспрэцэдэнтнае падзенне паспяховасці ў краінах АЭСР. У параўнанні з 2018 годам сярэдняя паспяхова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сць знізілася на 10 балаў па чытанні і амаль на 15 балаў па матэматыцы. Аднак выклікі, кінутыя сістэмам адукацыі пандэміяй, выявілі і станоўчыя бакі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некаторых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гэтых сістэм. Вучні, чые настаўнікі ў час пандэміі і закрыцця школ маглі дапамагаць ім, напрыкл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ад, праз інтэрнэт, атрымалі больш высокія балы і былі больш упэўненыя ў самастойным навучанні. Большасць з гэтых вучняў былі паспяховыя ў выкарыстанні лічбавых навучальных платформ і пошуку навучальных рэсурсаў.</w:t>
      </w:r>
    </w:p>
    <w:p w14:paraId="00000007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Цікавым выяўляецца і вось такі факт уплыву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эхналогій на паспяховасць вынікаў адукацыі: у сярэднім па краінах АЭСР навучэнцы, якія праводзілі да адной гадзіны ў дзень, карыстаючыся лічбавымі прыладамі, набралі на 49 балаў больш па матэматыцы, чым навучэнцы, якія праводзілі з прыладамі ад пяці да сям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гадзін у дзень. Такім чынам, PISA паказвае, што ўмеранае выкарыстанне лічбавых прылад у школе звязана з больш высокай прадукцыйнасцю. </w:t>
      </w:r>
    </w:p>
    <w:p w14:paraId="00000008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Вынікі PISA 2022: зніжэнне паспяховасці можна толькі часткова звязаць з пандэміяй COVID-19</w:t>
      </w:r>
    </w:p>
    <w:p w14:paraId="00000009" w14:textId="77777777" w:rsidR="00A542AC" w:rsidRDefault="00E430F3">
      <w:pPr>
        <w:spacing w:before="280" w:after="2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Агляд трох міжнародных рамач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ных дакументаў, якія маюць вырашальнае значэнне для развіцця школьнай адукацыі</w:t>
      </w:r>
    </w:p>
    <w:p w14:paraId="0000000A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Еўрапейскія краіны пры змене сваіх школьных праграм кіруюцца рамачнымі дакументамі, якія апісваюць тэндэнцыі развіцця адукацыі і даюць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рэкамендацыі для настаўнікаў, метадыстаў, палітыкаў у адукацыі. Дадзеныя дакументы сталі вынікамі прафесійных шматгадовых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даследаванняў сферы адукацыі. Прапануем пазнаёміцца з трыма з іх.</w:t>
      </w:r>
    </w:p>
    <w:p w14:paraId="0000000B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Агульнае для трох дакументаў – у фокусе ўвагі знаходзіцца вучань (адказнасць за сваю адукацыю, унутраная матывацыя, якасная зваротная сувязь, увага да інтарэсаў і патрэб вучня, самастойнасц</w:t>
      </w:r>
      <w:r>
        <w:rPr>
          <w:rFonts w:ascii="Times New Roman" w:eastAsia="Times New Roman" w:hAnsi="Times New Roman" w:cs="Times New Roman"/>
          <w:sz w:val="28"/>
          <w:szCs w:val="28"/>
        </w:rPr>
        <w:t>ь і аўтаномнасць, навучанне на працягу жыцця).</w:t>
      </w:r>
    </w:p>
    <w:p w14:paraId="0000000C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Першы дакумент — даклад міжнароднай камісіі ЮНЕСКА па будучыні адукацыі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«Пераасэнсоўваем нашу будучыню разам. Новы сацыяльны кантракт на адукацыю»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год).</w:t>
      </w:r>
    </w:p>
    <w:p w14:paraId="0000000D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гэтым дакуменце сцвярджаецца, што адукацыя перажывае глабальны крызіс навучання. Калі раней галоўнай праблемай быў доступ да навучання, то цяпер 95% дзяцей маюць доступ да адукацыі,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пры гэтым каля 60% вучняў у краінах з даходамі ніжэй за сярэдні і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90 % вучняў у краінах з нізкімі даходамі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сканчаюць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сярэднюю школу. Прычынамі гэтага называюцца неадпаведнасць зместу навучання патрабаванням жыцця, адсутнасць культурнай і сацыяльнай значнасці адукацыі, нізкая падрыхтоўка настаўнікаў. </w:t>
      </w:r>
    </w:p>
    <w:p w14:paraId="0000000E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Робіцца выснов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што патрэбны новы сацыяльны кантракт на адукацыю, які разглядае адукацыю як грамадскую справу, сумеснае грамадскае абавязацельства, адно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важнейшых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праў кожнага чалавека і адзін з найважнейшых абавязкаў як грамадзян, так і дзяржавы.</w:t>
      </w:r>
    </w:p>
    <w:p w14:paraId="0000000F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Задачай адукацыі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зываецца падрыхтоўка асобы да сумеснай працы з іншымі людзьмі, развіццё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суб’ектнасці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адказнасці,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эмпатыі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крытычнага і крэатыўнага мыслення разам з поўным спектрам сацыяльных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эмацыйных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навыкаў. Для дасягнення дадзенай задачы, лічаць эксперты ЮНЕСКА, пат</w:t>
      </w:r>
      <w:r>
        <w:rPr>
          <w:rFonts w:ascii="Times New Roman" w:eastAsia="Times New Roman" w:hAnsi="Times New Roman" w:cs="Times New Roman"/>
          <w:sz w:val="28"/>
          <w:szCs w:val="28"/>
        </w:rPr>
        <w:t>рэбнае ў першую чаргу абнаўленне навучальных праграм і зместу адукацыі.</w:t>
      </w:r>
    </w:p>
    <w:p w14:paraId="00000010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Другі дакумент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«Будучыня адукацыі і навыкаў: Адукацыя 2030»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выдадзены Арганізацыяй Эканамічнага Супрацоўніцтва і Развіцця (АЭСР).</w:t>
      </w:r>
    </w:p>
    <w:p w14:paraId="00000011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Дадзе</w:t>
      </w:r>
      <w:r>
        <w:rPr>
          <w:rFonts w:ascii="Times New Roman" w:eastAsia="Times New Roman" w:hAnsi="Times New Roman" w:cs="Times New Roman"/>
          <w:sz w:val="28"/>
          <w:szCs w:val="28"/>
        </w:rPr>
        <w:t>ны праект АЭСР, скіраваны на ўстойлівае развіццё і сусветны дабрабыт, уключае ў сябе два асноўныя напрамкі – распрацоўка канцэптуальнай рамкі навучання, якая адпавядае мэтам і задачам развіцця да 2030 года і міжнародны аналіз навучальных праграм. Ён таксам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дае магчымасць актуалізаваць і сфарміраваць агульнае разуменне кампетэнцый, складнікамі якіх з’яўляюцца веды, навыкі, і таксама стаўленне і каштоўнасці.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Першы этап праекту праходзіў з 2015 па 2019 год і выявіў, якія кампетэнцыі (веды, навыкі, стаўленні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каштоўнасці) патрэбны сённяшнім навучэнцам, каб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быць паспяховымі ў будучыні і фармаваць гэтую будучыню для лепшага жыцця як свайго асабістага, так і грамадскага. З 2019 года працуе другая частка праекту, якая адказвае на пытанне, як распрацаваць здольнае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выхаваць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кампетэнцыі навучальнае асяроддзе.</w:t>
      </w:r>
    </w:p>
    <w:p w14:paraId="00000012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У рамках праекта АЭСР “Будучыня адукацыі і навыкаў 2030” быў распрацаваны “Компас навучання АЭСР да 2030 года” – канцэпцыя навучання, якая вызначае амбіцыйнае бачанне адукацыі ў 2030 годзе. </w:t>
      </w:r>
    </w:p>
    <w:p w14:paraId="00000013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канцэпцыі с</w:t>
      </w:r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суб’ектнасці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прызнаецца сумесная праца вучняў, настаўнікаў, бацькоў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супольнасцей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нацэленая на дапамогу вучням, каб дабіцца прагрэсу ў дасягненні 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мэтаў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ілюстрацыі ўзроўню ўдзелу дзяцей у дзейнасці і прыняцці рашэнняў яшчэ на пачатку 1990-х сацы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ёлагам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Роджэрам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Хартам была распрацавана так званая “лесвіца ўдзелу”. На кожнай яе ступені вучні працуюць з дарослымі (за выключэннем толькі ступені “маўчанне”, ці “0”, калі ні моладзь, ні дарослыя не вераць, што моладзь можа ўнесці свой уклад, і моладзь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ахоўвае маўчанне ў той час, калі дарослыя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ініцыююць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усе дзеянні і прымаюць усе рашэнні). На наступных ступенях лесвіцы – “маніпуляцыя”, “дэкарацыя” і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(фармальны ўдзел) – вучні лічаць, што яны могуць удзельнічаць у прыняцці рашэнняў, аднак яны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атрымліваюць магчымасці для гэтага. Чым вышэй ступень удзелу – са-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суб’ектнасці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тым лепшы дабрабыт як вучняў, так і дарослых.</w:t>
      </w:r>
    </w:p>
    <w:p w14:paraId="00000015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Крыху менш чым праз 30 гадоў, у 2018 годзе, фокусная вучнёўская група АЭСР – вучні з 10 краін, якія выказалі жаданне дапамагаць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кіраванні развіццём “Компаса навучання да 2030 года” і былі абраныя для гэтага сваімі краінамі, – стварылі “сонечную мадэль са-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суб’ектнасці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на аснове лесвічнай схемы. Вучні замянілі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візуалізацыю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лесвіцы на сонца, бо яны вырашылі, што кругавы вобраз леп</w:t>
      </w:r>
      <w:r>
        <w:rPr>
          <w:rFonts w:ascii="Times New Roman" w:eastAsia="Times New Roman" w:hAnsi="Times New Roman" w:cs="Times New Roman"/>
          <w:sz w:val="28"/>
          <w:szCs w:val="28"/>
        </w:rPr>
        <w:t>ш прадстаўляе са-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суб’ектнасць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чым лінейны.</w:t>
      </w:r>
    </w:p>
    <w:p w14:paraId="00000016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Трэці дакумент,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«Ключавыя кампетэнцыі для ўсіх: Распрацоўка праграмы і рэалізацыя ў еўрапейскай сістэме школьнай адукацыі»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быў апублікаваны Еўрапейскай камісіяй у 2022 годзе. Мэтай яго з’яўляўся збор і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распаўсюд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інфармацыі аб эфектыўных праграмах рэфармавання і развіцця кампетэнцый у школьнай адукацыі.</w:t>
      </w:r>
    </w:p>
    <w:p w14:paraId="00000017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Паводле гэтага дакументу, рэфармаванне адукацыі ёсць не што іншае, як перах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од да кампетэнтнаснага падыходу, які заснаваны на памкненнях зацікаўленых бакоў і грунтуецца на доказах эфектыўных практык. З мэтай лепшага даследавання досведу рэфармавання адукацыі ў розных краінах быў разгледжаны шэраг пытанняў, якія можна аб’яднаць у п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яць груп:</w:t>
      </w:r>
    </w:p>
    <w:p w14:paraId="00000018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1. Якія падыходы выкарыстоўваюцца для развіцця кампетэнцый у кантэкстах розных краін, і якое ёсць для гэтага абгрунтаванне?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 xml:space="preserve">2. Які ўплыў аказваюць мадэлі кіравання адукацыяй краіны на яе рэфармаванне?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br/>
        <w:t>3. Як паўплывалі падыходы да распрацоўкі пр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аграм і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інструментарыя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 пераход да кампетэнтнасна-арыентаванай адукацыі ў школах і класах?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br/>
        <w:t xml:space="preserve">4. Як падыходы да рэалізацыі паўплывалі на эфектыўнасць рэфармавання ў цэлым?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br/>
        <w:t>5. Як паўплываў COVID-19 на пераход да кампетэнтнасна-арыентаванай адукацыі?</w:t>
      </w:r>
    </w:p>
    <w:p w14:paraId="00000019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ходзе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вывучэння асаблівасцей рэфармавання адукацыйных сістэм у 27 (5 краін фокуснай групы: Данія, Ірландыя, Нідэрланды, Славакія, Партугалія) краінах ЕС было выяўлена 79 розных варыянтаў змен, большасць з іх накіраваны на абнаўленне навучальных праграм (51),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настаўнікаў (40) і ацэньванне (39). Варта адзначыць, што прадстаўленыя ніжэй катэгорыі не з'яўляюцца ўзаемавыключальнымі, могуць спалучацца ў розных варыянтах.</w:t>
      </w:r>
    </w:p>
    <w:p w14:paraId="0000001A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У дакуменце адзначаецца, што кампетэнцыі як вынікі навучання павінны не стаяць на месцы, а ад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павядаць патрэбам часу. У табліцы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паказана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як абнавіліся за апошнія гады восем ключавых кампетэнцый, неабходных для самарэалізацыі грамадзян, здаровага і ўстойлівага ладу жыцця, працаўладкавання, актыўнай грамадзянскай пазіцыі і сацыяльнай інтэграцыі. </w:t>
      </w:r>
    </w:p>
    <w:p w14:paraId="0000001B" w14:textId="77777777" w:rsidR="00A542AC" w:rsidRDefault="00E43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фокусе ўвагі ўсіх рамачных дакументаў знаходзяцца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кампетэнцыі</w:t>
      </w:r>
    </w:p>
    <w:p w14:paraId="0000001C" w14:textId="77777777" w:rsidR="00A542AC" w:rsidRDefault="00E43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Усе мадэлі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кампетэнтнаснай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школьнай адукацыі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вучнецэнтрычныя</w:t>
      </w:r>
      <w:proofErr w:type="spellEnd"/>
    </w:p>
    <w:p w14:paraId="0000001D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E" w14:textId="77777777" w:rsidR="00A542AC" w:rsidRDefault="00E430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Як змяніўся пералік ведаў, навыкаў 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стаўленняў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кожнай з ключавых кампетэнцый</w:t>
      </w:r>
    </w:p>
    <w:p w14:paraId="0000001F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Напрыклад, кампетэнцыя «Пісьменнасць» (2018 год) – гэта «здольнасць ідэнтыфікаваць, разумець, выказваць, ствараць і інтэрпрэтаваць канцэпцыі, пачуцці, факты і меркаванні як у вуснай, так і ў пісьмовай формах, з выкарыстаннем візуальных, гукавых/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аўдыё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ліч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бавых сродкаў у розных дысцыплінах і кантэкстах». Гэты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панятак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значна шырэй, чым кампетэнцыя «Валоданне роднай мовай» (2006 год) – “здольнасць выказваць і інтэрпрэтаваць паняцці, думкі, пачуцці, факты і меркаванні як у вуснай, так і ў пісьмовай форме (аўдз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іраванне, маўленне, чытанне і пісьмо), а таксама ўзаемадзейнічаць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лінгвістычна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адпаведным і творчым чынам у поўным дыяпазоне сацыяльных і культурных кантэкстаў: для адукацыі і навучання, працы,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побытавых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зносін і адпачынку”.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адпаведных дакументах 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паглядзець, як змяніўся пералік ведаў, навыкаў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стаўленняў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кожнай з ключавых кампетэнцый. Усе ключавыя кампетэнцыі лічацца аднолькава важнымі,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базавыя навыкі, як крытычнае мысленне, уменне вырашаць праблемы, праца ў камандзе,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камунікатыўнасць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творчы падыход, уменне весці перамовы, аналітычныя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міжкультурныя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навыкі з’яўляюцца неад’емнай часткай кожнай з ключавых кампетэнцый.</w:t>
      </w:r>
    </w:p>
    <w:p w14:paraId="00000020" w14:textId="77777777" w:rsidR="00A542AC" w:rsidRDefault="00E43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Падчас даследавання было таксама адзначана, што школьныя праграмы практычна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паўсюль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вельмі перагружаныя. Даследаванне 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дчыць, што розныя краіны па-рознаму спраўляюцца з пастаўленымі задачамі, і, зразумела, што іх вопыт, як станоўчы, так і адмоўны, павінен быць улічаны і выкарыстаны пры рэфармаванні адукацыі.</w:t>
      </w:r>
    </w:p>
    <w:p w14:paraId="00000021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Праект айчыннай “Канцэпцыі фармавання ўніверсальных кампетэнцый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зяцей і моладзі”</w:t>
      </w:r>
    </w:p>
    <w:p w14:paraId="00000022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Праект айчыннай “Канцэпцыі фармавання ўніверсальных кампетэнцый дзяцей і моладзі” быў распрацаваны ў рамках праекта Нацыянальнага інстытута адукацыі, Рэспубліканскага інстытута прафесійнай адукацыі сумесна з Дзіцячым фондам ААН (ЮНІСЕФ) 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распрацоўцы асноў навукова-метадычнага забеспячэння фармавання ўніверсальных кампетэнцый/навыкаў XXI стагоддзя дзяцей і моладзі, уключаючы сацыяльна-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эмацыйныя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навыкі.</w:t>
      </w:r>
    </w:p>
    <w:p w14:paraId="00000023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Канцэпцыя вызначае стратэгічныя напрамкі, механізмы і ўмовы  фармавання ўніверсальных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мпетэнцый дзяцей і моладзі, асаблівасці гэтага працэсу на розных узроўнях адукацыі ў Рэспубліцы Беларусь. Універсальныя кампетэнцыі вызначаюцца як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ключавыя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кампетэнцыі, звязаныя з агульнымі ведамі, уменнямі,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каштоўнасна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-сэнсавымі ўстаноўкамі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асобаснымі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</w:rPr>
        <w:t>арактарыстыкамі, якія дазваляюць чалавеку творча рэалізаваць сябе, сацыяльна ўзаемадзейнічаць і адаптавацца да зменлівых умоў, эфектыўна рашаць задачы незалежна ад вобласці і спецыфікі.</w:t>
      </w:r>
    </w:p>
    <w:p w14:paraId="00000024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Нацыянальная рамка ўніверсальных кампетэнцый дзяцей і моладзі</w:t>
      </w:r>
    </w:p>
    <w:p w14:paraId="00000025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У прапа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наванай канцэпцыі ўтрымліваецца пералік універсальных кампетэнцый, які  быў складзены зыходзячы з асноўных сфер іх праявы: чалавек, грамадства, прырода, культура (духоўная і матэрыяльная). У гэты спіс уваходзяць наступныя кампетэнцыі: устойлівае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персанальн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развіццё, мысленне,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эмацыйная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рэгуляцыя, камунікацыя, кааперацыя, грамадзянскасць.</w:t>
      </w:r>
    </w:p>
    <w:p w14:paraId="00000026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Узроўні рэфармавання адукацыі</w:t>
      </w:r>
    </w:p>
    <w:p w14:paraId="00000027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ўзроўні зместу адукацыі: </w:t>
      </w:r>
    </w:p>
    <w:p w14:paraId="00000028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акцэнт на фармаванне пераўтваральных апераджальных кампетэнцый, устаноўкі на самаразвіццё,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сэнсажыццёвае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каштоўнаснае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самавызначэнне; </w:t>
      </w:r>
    </w:p>
    <w:p w14:paraId="00000029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папярэджанне вучэбнай інфляцыі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міжпрадметнасць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кантроль вучэбнай нагрузкі, скарачэнне інфармацыйнай празмернас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ці ў праграмах, рацыяналізацыя аб'ёму хатніх заданняў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.); </w:t>
      </w:r>
    </w:p>
    <w:p w14:paraId="0000002A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гнуткасць навучальных праграм, наяўнасць у 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электыўных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варыятыўных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кампанентаў, якія забяспечваюць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персаналізацыю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навучання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(адпаведнасць індывідуальным асаблівасцям, патрэбам і інтарэс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кожнага навучэнца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прадастаўленне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яму магчымасці вучыцца ў індывідуальным тэмпе).</w:t>
      </w:r>
    </w:p>
    <w:p w14:paraId="0000002B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ўзроўні арганізацыі адукацыйнага працэсу: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14:paraId="0000002C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пераход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праектнага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навучання і мадэлі майстэрняў на ўроках (навучальных занятках), да феномена-арыентаванага навучання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(вывучэння феноменаў і праблем замест адаптаваных навуковых ведаў) і да іншых адукацыйных практык, якія адпавядаюць патрабаванням экалогіі вучэбнай дзейнасці і задачам фармавання апераджальных кампетэнцый; </w:t>
      </w:r>
    </w:p>
    <w:p w14:paraId="0000002D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гейміфікацыя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навучання (выкарыстанне ў навуча</w:t>
      </w:r>
      <w:r>
        <w:rPr>
          <w:rFonts w:ascii="Times New Roman" w:eastAsia="Times New Roman" w:hAnsi="Times New Roman" w:cs="Times New Roman"/>
          <w:sz w:val="28"/>
          <w:szCs w:val="28"/>
        </w:rPr>
        <w:t>нні гульнявых матываў – жаданне «пабіць» уласны рэкорд, перайсці на новы ўзровень, асвоіць новую ролю, імітаваць сацыяльна значную дзейнасць, напрыклад здымаць фільм, складаць план рашэння праблемы, навучаць іншых, аказваць дапамогу і г. д.); </w:t>
      </w:r>
    </w:p>
    <w:p w14:paraId="0000002E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пераход д</w:t>
      </w:r>
      <w:r>
        <w:rPr>
          <w:rFonts w:ascii="Times New Roman" w:eastAsia="Times New Roman" w:hAnsi="Times New Roman" w:cs="Times New Roman"/>
          <w:sz w:val="28"/>
          <w:szCs w:val="28"/>
        </w:rPr>
        <w:t>а фармавальнага ацэньвання (</w:t>
      </w:r>
      <w:proofErr w:type="spellStart"/>
      <w:r>
        <w:fldChar w:fldCharType="begin"/>
      </w:r>
      <w:r>
        <w:instrText xml:space="preserve"> HYPERLINK "http://en.wikipedia.org/wiki/Formative_assessment"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Formative</w:t>
      </w:r>
      <w:proofErr w:type="spellEnd"/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Assessment</w:t>
      </w:r>
      <w:proofErr w:type="spellEnd"/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  навучальных дасягненняў, заснаванага на пастаяннай зваротнай сувязі і якаснай ацэнцы вынікаў навучання ў форме партфоліа,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самаацэньвання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эсэ, творчых праектаў, дзе ўлічваецца здольнасць вырашаць нестандартныя задачы і праяўляць універсальныя кампетэнцыі.</w:t>
      </w:r>
    </w:p>
    <w:p w14:paraId="0000002F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ўзроўні адукацыйнага асяроддзя: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00000030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узмацненне пачуцця датычнасці, прыхільнасці да ўстановы адукацыі, ступені ўсведамлення сябе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паўна</w:t>
      </w:r>
      <w:r>
        <w:rPr>
          <w:rFonts w:ascii="Times New Roman" w:eastAsia="Times New Roman" w:hAnsi="Times New Roman" w:cs="Times New Roman"/>
          <w:sz w:val="28"/>
          <w:szCs w:val="28"/>
        </w:rPr>
        <w:t>вартасным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удзельнікам школьнай супольнасці (шэфства,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цьютарства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карпаратыўны дух); </w:t>
      </w:r>
    </w:p>
    <w:p w14:paraId="00000031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зніжэнне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стрэсагеннасці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антыбулінгавыя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праграмы, пакоі псіхалагічнай разгрузкі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.); </w:t>
      </w:r>
    </w:p>
    <w:p w14:paraId="00000032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стымуляванне рухальнай актыўнасці на занятках і перапынках  (уводзяцца абме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жаванні на гаджэты, заахвочваецца свабода перамяшчэння пры засваенні навучальнага матэрыялу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.).</w:t>
      </w:r>
    </w:p>
    <w:p w14:paraId="00000033" w14:textId="77777777" w:rsidR="00A542AC" w:rsidRDefault="00A542A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адпаведнасці з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Нацыянальнай стратэгіяй устойлівага сацыяльна-эканамічнага развіцця Рэспублікі Беларусь на перыяд да 2030 года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плануецца  пераход да новай парадыгмы адукацыі, якая азначае перагляд замест навучання, у аснове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якога ляжыць не засваенне гатовых ведаў, а развіццё ў навучэнцаў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здольнасцяў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якія даюць магчымасць самастойна засвойваць веды, творча іх перапрацоўваць, ствараць новае, укараняць яго у практыку і несці адказнасць за свае дзеянні. 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Канцэпцыяй развіцця сістэмы 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lastRenderedPageBreak/>
          <w:t>адукацыі Рэспублікі Беларусь да 2030 года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вызначана, што грамадству патрэбны кампетэнтныя асобы, здольныя самастойна прымаць 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зныя рашэнні ў сітуацыі выбару, прагназуючы іх магчымыя наступствы, якія ўмеюць выбіраць спосабы супрацоўніцтва, якія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характарызуюца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мабільнасцю і дынамізмам. </w:t>
      </w:r>
    </w:p>
    <w:p w14:paraId="00000035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У канцэпцыі пералічваюцца праекты, якія сталі фундаментальнай і тэарэтыка-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прыкладной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базай для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авуковых даследаванняў:  </w:t>
      </w:r>
    </w:p>
    <w:p w14:paraId="00000036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2015-2017: </w:t>
      </w:r>
      <w:r>
        <w:rPr>
          <w:rFonts w:ascii="Times New Roman" w:eastAsia="Times New Roman" w:hAnsi="Times New Roman" w:cs="Times New Roman"/>
          <w:sz w:val="28"/>
          <w:szCs w:val="28"/>
        </w:rPr>
        <w:t>  "Якасць адукацыі", вынікі выканання якой дазволілі пачаць паэтапны пераход на новы змест адукацыі, накіраваны на фарміраванне гатоўнасці прымяняць засвоеныя веды і ўменні ў паўсядзённым жыцці;</w:t>
      </w:r>
    </w:p>
    <w:p w14:paraId="00000037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2018-2020: </w:t>
      </w:r>
      <w:r>
        <w:rPr>
          <w:rFonts w:ascii="Times New Roman" w:eastAsia="Times New Roman" w:hAnsi="Times New Roman" w:cs="Times New Roman"/>
          <w:sz w:val="28"/>
          <w:szCs w:val="28"/>
        </w:rPr>
        <w:t> «Выхаванне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 навучанне», у рамках якой распрацоўваўся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 фарміраванні і дыягностыцы ў навучэнцаў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асобасных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метапрадметных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кампетэнцый;</w:t>
      </w:r>
    </w:p>
    <w:p w14:paraId="00000038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«Распрацаваць навукова-метадалагічнае абгрунтаванне і нормы ацэнкі вынікаў вучэбнай дзейнасці навучэнцаў па  </w:t>
      </w:r>
      <w:r>
        <w:rPr>
          <w:rFonts w:ascii="Times New Roman" w:eastAsia="Times New Roman" w:hAnsi="Times New Roman" w:cs="Times New Roman"/>
          <w:sz w:val="28"/>
          <w:szCs w:val="28"/>
        </w:rPr>
        <w:t>вучэбных прадметах устаноў агульнай сярэдняй і спецыяльнай адукацыі ў кантэксце кампетэнтнаснага падыходу»;</w:t>
      </w:r>
    </w:p>
    <w:p w14:paraId="00000039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2020–2021: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«Фармаванне ў навучэнцаў універсальных навыкаў XXI стагоддзя ў сістэме агульнай сярэдняй, прафесійна-тэхнічнай і сярэдняй спецыяльнай аду</w:t>
      </w:r>
      <w:r>
        <w:rPr>
          <w:rFonts w:ascii="Times New Roman" w:eastAsia="Times New Roman" w:hAnsi="Times New Roman" w:cs="Times New Roman"/>
          <w:sz w:val="28"/>
          <w:szCs w:val="28"/>
        </w:rPr>
        <w:t>кацыі Рэспублікі Беларусь» ( пры падтрымцы ЮНІСЕФ).</w:t>
      </w:r>
    </w:p>
    <w:p w14:paraId="0000003A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Цяпер у Беларусі выконваецца галіновая навукова-тэхнічная праграма “Навукова-метадычнае забеспячэнне фармавання функцыянальнай граматнасці навучэнцаў у адукацыйным працэсе»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2021–2025</w:t>
      </w:r>
      <w:r>
        <w:rPr>
          <w:rFonts w:ascii="Times New Roman" w:eastAsia="Times New Roman" w:hAnsi="Times New Roman" w:cs="Times New Roman"/>
          <w:sz w:val="28"/>
          <w:szCs w:val="28"/>
        </w:rPr>
        <w:t>), накіраваная на заб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еспячэнне паступальнага пераемнага развіцця нацыянальнай сістэмы дашкольнай, агульнай сярэдняй адукацыі ў рэчышчы агульных канцэптуальных установак, якія адпавядаюць нацыянальным прыярытэтам у вобласці развіцця чалавечага капіталу,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краінавым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паказчыкам мэт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устойлівага развіцця, сучасным тэндэнцыям развіцця адукацыі ў краінах з перадавымі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эканомікамі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міжнародным патрабаванням да якасці адукацыі.</w:t>
      </w:r>
    </w:p>
    <w:p w14:paraId="0000003B" w14:textId="77777777" w:rsidR="00A542AC" w:rsidRDefault="00E430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канцэпцыі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адлюставаны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мэты, задачы, падыходы і прынцыпы фарміравання ўніверсальных кампетэнцый дзяцей, студэнтаў і моладзі, асаблівасці фармавання ўніверсальных кампетэнцый дзяцей і моладзі на розных узроўнях адукацыі, узроставыя асаблівасці навучэнцаў, </w:t>
      </w:r>
      <w:r>
        <w:rPr>
          <w:rFonts w:ascii="Times New Roman" w:eastAsia="Times New Roman" w:hAnsi="Times New Roman" w:cs="Times New Roman"/>
          <w:sz w:val="28"/>
          <w:szCs w:val="28"/>
        </w:rPr>
        <w:t>мэтавыя паказчыкі і чаканыя вынікі рэалізацыя канцэпцыі.</w:t>
      </w:r>
    </w:p>
    <w:p w14:paraId="0000003C" w14:textId="77777777" w:rsidR="00A542AC" w:rsidRDefault="00E430F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sectPr w:rsidR="00A542AC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75C6" w14:textId="77777777" w:rsidR="00E430F3" w:rsidRDefault="00E430F3">
      <w:pPr>
        <w:spacing w:after="0" w:line="240" w:lineRule="auto"/>
      </w:pPr>
      <w:r>
        <w:separator/>
      </w:r>
    </w:p>
  </w:endnote>
  <w:endnote w:type="continuationSeparator" w:id="0">
    <w:p w14:paraId="24C464F1" w14:textId="77777777" w:rsidR="00E430F3" w:rsidRDefault="00E4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460E1D4" w:rsidR="00A542AC" w:rsidRDefault="00E430F3">
    <w:pPr>
      <w:jc w:val="right"/>
    </w:pPr>
    <w:r>
      <w:fldChar w:fldCharType="begin"/>
    </w:r>
    <w:r>
      <w:instrText>PAGE</w:instrText>
    </w:r>
    <w:r w:rsidR="0016395E">
      <w:fldChar w:fldCharType="separate"/>
    </w:r>
    <w:r w:rsidR="004433D0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77777777" w:rsidR="00A542AC" w:rsidRDefault="00A542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E378" w14:textId="77777777" w:rsidR="00E430F3" w:rsidRDefault="00E430F3">
      <w:pPr>
        <w:spacing w:after="0" w:line="240" w:lineRule="auto"/>
      </w:pPr>
      <w:r>
        <w:separator/>
      </w:r>
    </w:p>
  </w:footnote>
  <w:footnote w:type="continuationSeparator" w:id="0">
    <w:p w14:paraId="642B4C0F" w14:textId="77777777" w:rsidR="00E430F3" w:rsidRDefault="00E43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71AB"/>
    <w:multiLevelType w:val="multilevel"/>
    <w:tmpl w:val="0DE8C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AC"/>
    <w:rsid w:val="0016395E"/>
    <w:rsid w:val="004433D0"/>
    <w:rsid w:val="00A542AC"/>
    <w:rsid w:val="00E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D6CEC-3D03-4275-B704-A5232A8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e-BY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D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37B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Strong"/>
    <w:basedOn w:val="a0"/>
    <w:uiPriority w:val="22"/>
    <w:qFormat/>
    <w:rsid w:val="00037BD7"/>
    <w:rPr>
      <w:b/>
      <w:bCs/>
    </w:rPr>
  </w:style>
  <w:style w:type="character" w:styleId="a7">
    <w:name w:val="Hyperlink"/>
    <w:basedOn w:val="a0"/>
    <w:uiPriority w:val="99"/>
    <w:unhideWhenUsed/>
    <w:rsid w:val="00BB53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53EF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gov.by/uploads/files/NSUR2030/Natsionalnaja-strategija-ustojchivogo-sotsialno-ekonomicheskogo-razvitija-Respubliki-Belarus-na-period-do-2030-god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.gov.by/kontseptsiya-do-2030-goda/%D0%BA%D0%BE%D0%BD%D1%86%D0%B5%D0%BF%D1%86%D0%B8%D1%8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52bkh/B6rL+h5HneQ8WuAytTQ==">CgMxLjAyCGguZ2pkZ3hzMgloLjMwajB6bGwyCWguMWZvYjl0ZTgAciExZ3BiTjJVbXJ3RjBiUDJvOE1DbEx3VkFqX1ZfM3RCa00=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Наталля Катчанка</dc:creator>
  <cp:lastModifiedBy>Lenovo</cp:lastModifiedBy>
  <cp:revision>2</cp:revision>
  <dcterms:created xsi:type="dcterms:W3CDTF">2024-06-24T15:28:00Z</dcterms:created>
  <dcterms:modified xsi:type="dcterms:W3CDTF">2024-06-24T15:28:00Z</dcterms:modified>
</cp:coreProperties>
</file>